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472DE3F1"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881A32">
        <w:rPr>
          <w:rFonts w:ascii="Arial" w:hAnsi="Arial" w:cs="Arial"/>
          <w:b/>
          <w:bCs/>
          <w:sz w:val="24"/>
          <w:szCs w:val="24"/>
        </w:rPr>
        <w:t>0</w:t>
      </w:r>
      <w:r w:rsidR="00C7666C">
        <w:rPr>
          <w:rFonts w:ascii="Arial" w:hAnsi="Arial" w:cs="Arial"/>
          <w:b/>
          <w:bCs/>
          <w:sz w:val="24"/>
          <w:szCs w:val="24"/>
        </w:rPr>
        <w:t>4</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411AE6FB" w:rsidR="006927F4" w:rsidRPr="003C66EE" w:rsidRDefault="006927F4" w:rsidP="007321F9">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661DDB">
              <w:rPr>
                <w:rFonts w:ascii="Arial" w:hAnsi="Arial" w:cs="Arial"/>
                <w:spacing w:val="-3"/>
              </w:rPr>
              <w:t>MUNICÍPIO DE MELEIRO</w:t>
            </w:r>
            <w:r w:rsidR="00AB57BC">
              <w:rPr>
                <w:rFonts w:ascii="Arial" w:hAnsi="Arial" w:cs="Arial"/>
                <w:spacing w:val="-3"/>
              </w:rPr>
              <w:t xml:space="preserve">/SC.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060AFD73" w:rsidR="00881A32" w:rsidRPr="003C66EE" w:rsidRDefault="00881A32" w:rsidP="0065372B">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MUNICÍPIO DE MELEIRO/SC.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60FFC611" w:rsidR="006927F4" w:rsidRPr="003C66EE" w:rsidRDefault="00C7666C" w:rsidP="0065372B">
            <w:pPr>
              <w:spacing w:before="40" w:after="40"/>
              <w:jc w:val="both"/>
              <w:rPr>
                <w:rFonts w:ascii="Arial" w:hAnsi="Arial" w:cs="Arial"/>
              </w:rPr>
            </w:pPr>
            <w:r>
              <w:rPr>
                <w:rFonts w:ascii="Arial" w:hAnsi="Arial" w:cs="Arial"/>
              </w:rPr>
              <w:t>ROGER WENNING</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74DA804E" w:rsidR="006927F4" w:rsidRPr="003C66EE" w:rsidRDefault="00723240" w:rsidP="00C7666C">
            <w:pPr>
              <w:spacing w:before="40" w:after="40"/>
              <w:jc w:val="both"/>
              <w:rPr>
                <w:rFonts w:ascii="Arial" w:hAnsi="Arial" w:cs="Arial"/>
              </w:rPr>
            </w:pPr>
            <w:r>
              <w:rPr>
                <w:rFonts w:ascii="Arial" w:hAnsi="Arial" w:cs="Arial"/>
              </w:rPr>
              <w:t xml:space="preserve">AARC </w:t>
            </w:r>
            <w:r w:rsidR="008459B3">
              <w:rPr>
                <w:rFonts w:ascii="Arial" w:hAnsi="Arial" w:cs="Arial"/>
              </w:rPr>
              <w:t>3</w:t>
            </w:r>
            <w:r w:rsidR="00C7666C">
              <w:rPr>
                <w:rFonts w:ascii="Arial" w:hAnsi="Arial" w:cs="Arial"/>
              </w:rPr>
              <w:t>40</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6CC250C0" w:rsidR="006927F4" w:rsidRPr="003C66EE" w:rsidRDefault="008459B3" w:rsidP="0065372B">
            <w:pPr>
              <w:spacing w:before="40" w:after="40"/>
              <w:jc w:val="both"/>
              <w:rPr>
                <w:rFonts w:ascii="Arial" w:hAnsi="Arial" w:cs="Arial"/>
              </w:rPr>
            </w:pPr>
            <w:r>
              <w:rPr>
                <w:rFonts w:ascii="Arial" w:hAnsi="Arial" w:cs="Arial"/>
              </w:rPr>
              <w:t>005.881.349-70</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315D3B84" w:rsidR="006927F4" w:rsidRPr="003C66EE" w:rsidRDefault="008459B3" w:rsidP="0065372B">
            <w:pPr>
              <w:spacing w:before="40" w:after="40"/>
              <w:jc w:val="both"/>
              <w:rPr>
                <w:rFonts w:ascii="Arial" w:hAnsi="Arial" w:cs="Arial"/>
              </w:rPr>
            </w:pPr>
            <w:r>
              <w:rPr>
                <w:rFonts w:ascii="Arial" w:hAnsi="Arial" w:cs="Arial"/>
              </w:rPr>
              <w:t>3658789</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17312885" w:rsidR="006927F4" w:rsidRPr="003C66EE" w:rsidRDefault="00C7666C" w:rsidP="008459B3">
            <w:pPr>
              <w:spacing w:before="40" w:after="40"/>
              <w:jc w:val="both"/>
              <w:rPr>
                <w:rFonts w:ascii="Arial" w:hAnsi="Arial" w:cs="Arial"/>
              </w:rPr>
            </w:pPr>
            <w:r>
              <w:rPr>
                <w:rFonts w:ascii="Arial" w:hAnsi="Arial" w:cs="Arial"/>
              </w:rPr>
              <w:t xml:space="preserve">Rua </w:t>
            </w:r>
            <w:proofErr w:type="spellStart"/>
            <w:r>
              <w:rPr>
                <w:rFonts w:ascii="Arial" w:hAnsi="Arial" w:cs="Arial"/>
              </w:rPr>
              <w:t>Angelo</w:t>
            </w:r>
            <w:proofErr w:type="spellEnd"/>
            <w:r>
              <w:rPr>
                <w:rFonts w:ascii="Arial" w:hAnsi="Arial" w:cs="Arial"/>
              </w:rPr>
              <w:t xml:space="preserve"> </w:t>
            </w:r>
            <w:proofErr w:type="spellStart"/>
            <w:r>
              <w:rPr>
                <w:rFonts w:ascii="Arial" w:hAnsi="Arial" w:cs="Arial"/>
              </w:rPr>
              <w:t>Slomp</w:t>
            </w:r>
            <w:proofErr w:type="spellEnd"/>
            <w:r>
              <w:rPr>
                <w:rFonts w:ascii="Arial" w:hAnsi="Arial" w:cs="Arial"/>
              </w:rPr>
              <w:t>, 408 – Sumaré – Rio do Sul/SC</w:t>
            </w:r>
            <w:r w:rsidR="00E2196B">
              <w:rPr>
                <w:rFonts w:ascii="Arial" w:hAnsi="Arial" w:cs="Arial"/>
              </w:rPr>
              <w:t xml:space="preserve"> - CEP:89165-714</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5A1D0F30"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C7666C" w:rsidRPr="00C7666C">
        <w:rPr>
          <w:rFonts w:ascii="Arial" w:hAnsi="Arial" w:cs="Arial"/>
          <w:b/>
        </w:rPr>
        <w:t>ROGER WENNING</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4609" w14:textId="77777777" w:rsidR="00FB2B76" w:rsidRDefault="00FB2B76">
      <w:r>
        <w:separator/>
      </w:r>
    </w:p>
  </w:endnote>
  <w:endnote w:type="continuationSeparator" w:id="0">
    <w:p w14:paraId="18D13103" w14:textId="77777777" w:rsidR="00FB2B76" w:rsidRDefault="00FB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FF0775">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FF0775">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B000A" w14:textId="77777777" w:rsidR="00FB2B76" w:rsidRDefault="00FB2B76">
      <w:r>
        <w:separator/>
      </w:r>
    </w:p>
  </w:footnote>
  <w:footnote w:type="continuationSeparator" w:id="0">
    <w:p w14:paraId="3938E43C" w14:textId="77777777" w:rsidR="00FB2B76" w:rsidRDefault="00FB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3B3CECDF" w14:textId="77777777" w:rsidR="00870912" w:rsidRDefault="00870912"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870912">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0912"/>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372"/>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45E5"/>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196B"/>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2B76"/>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0775"/>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B5DC-DD53-4A42-8224-E6199787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229</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1466</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29</cp:revision>
  <cp:lastPrinted>2021-03-19T17:28:00Z</cp:lastPrinted>
  <dcterms:created xsi:type="dcterms:W3CDTF">2021-02-12T16:38:00Z</dcterms:created>
  <dcterms:modified xsi:type="dcterms:W3CDTF">2021-03-19T17:29:00Z</dcterms:modified>
</cp:coreProperties>
</file>